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rPr>
        <w:t>关于开展</w:t>
      </w:r>
      <w:r>
        <w:rPr>
          <w:rFonts w:hint="eastAsia" w:ascii="黑体" w:hAnsi="黑体" w:eastAsia="黑体" w:cs="黑体"/>
          <w:sz w:val="44"/>
          <w:szCs w:val="44"/>
          <w:lang w:val="en-US" w:eastAsia="zh-CN"/>
        </w:rPr>
        <w:t>学生职业生涯“人-职匹配”测评活动</w:t>
      </w:r>
      <w:r>
        <w:rPr>
          <w:rFonts w:hint="eastAsia" w:ascii="黑体" w:hAnsi="黑体" w:eastAsia="黑体" w:cs="黑体"/>
          <w:sz w:val="44"/>
          <w:szCs w:val="44"/>
        </w:rPr>
        <w:t>的通知</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各二级学院：</w:t>
      </w: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为了更好开展线上生涯教育、职业规划、职业测评、就业指导等工作，帮助我校大学生更加科学合理的进行职业规划。使个人的兴趣、</w:t>
      </w:r>
      <w:r>
        <w:rPr>
          <w:rFonts w:hint="eastAsia" w:ascii="仿宋" w:hAnsi="仿宋" w:eastAsia="仿宋" w:cs="仿宋"/>
          <w:color w:val="000000" w:themeColor="text1"/>
          <w:sz w:val="32"/>
          <w:szCs w:val="32"/>
          <w:lang w:val="en-US" w:eastAsia="zh-CN"/>
          <w14:textFill>
            <w14:solidFill>
              <w14:schemeClr w14:val="tx1"/>
            </w14:solidFill>
          </w14:textFill>
        </w:rPr>
        <w:fldChar w:fldCharType="begin"/>
      </w:r>
      <w:r>
        <w:rPr>
          <w:rFonts w:hint="eastAsia" w:ascii="仿宋" w:hAnsi="仿宋" w:eastAsia="仿宋" w:cs="仿宋"/>
          <w:color w:val="000000" w:themeColor="text1"/>
          <w:sz w:val="32"/>
          <w:szCs w:val="32"/>
          <w:lang w:val="en-US" w:eastAsia="zh-CN"/>
          <w14:textFill>
            <w14:solidFill>
              <w14:schemeClr w14:val="tx1"/>
            </w14:solidFill>
          </w14:textFill>
        </w:rPr>
        <w:instrText xml:space="preserve"> HYPERLINK "https://baike.cdgtw.net/82243.html" \t "https://baike.cdgtw.net/_blank" </w:instrText>
      </w:r>
      <w:r>
        <w:rPr>
          <w:rFonts w:hint="eastAsia" w:ascii="仿宋" w:hAnsi="仿宋" w:eastAsia="仿宋" w:cs="仿宋"/>
          <w:color w:val="000000" w:themeColor="text1"/>
          <w:sz w:val="32"/>
          <w:szCs w:val="32"/>
          <w:lang w:val="en-US" w:eastAsia="zh-CN"/>
          <w14:textFill>
            <w14:solidFill>
              <w14:schemeClr w14:val="tx1"/>
            </w14:solidFill>
          </w14:textFill>
        </w:rPr>
        <w:fldChar w:fldCharType="separate"/>
      </w:r>
      <w:r>
        <w:rPr>
          <w:rFonts w:hint="eastAsia" w:ascii="仿宋" w:hAnsi="仿宋" w:eastAsia="仿宋" w:cs="仿宋"/>
          <w:color w:val="000000" w:themeColor="text1"/>
          <w:sz w:val="32"/>
          <w:szCs w:val="32"/>
          <w:lang w:val="en-US" w:eastAsia="zh-CN"/>
          <w14:textFill>
            <w14:solidFill>
              <w14:schemeClr w14:val="tx1"/>
            </w14:solidFill>
          </w14:textFill>
        </w:rPr>
        <w:t>个性</w:t>
      </w:r>
      <w:r>
        <w:rPr>
          <w:rFonts w:hint="eastAsia" w:ascii="仿宋" w:hAnsi="仿宋" w:eastAsia="仿宋" w:cs="仿宋"/>
          <w:color w:val="000000" w:themeColor="text1"/>
          <w:sz w:val="32"/>
          <w:szCs w:val="32"/>
          <w:lang w:val="en-US" w:eastAsia="zh-CN"/>
          <w14:textFill>
            <w14:solidFill>
              <w14:schemeClr w14:val="tx1"/>
            </w14:solidFill>
          </w14:textFill>
        </w:rPr>
        <w:fldChar w:fldCharType="end"/>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fldChar w:fldCharType="begin"/>
      </w:r>
      <w:r>
        <w:rPr>
          <w:rFonts w:hint="eastAsia" w:ascii="仿宋" w:hAnsi="仿宋" w:eastAsia="仿宋" w:cs="仿宋"/>
          <w:color w:val="000000" w:themeColor="text1"/>
          <w:sz w:val="32"/>
          <w:szCs w:val="32"/>
          <w:lang w:val="en-US" w:eastAsia="zh-CN"/>
          <w14:textFill>
            <w14:solidFill>
              <w14:schemeClr w14:val="tx1"/>
            </w14:solidFill>
          </w14:textFill>
        </w:rPr>
        <w:instrText xml:space="preserve"> HYPERLINK "https://baike.cdgtw.net/82031.html" \t "https://baike.cdgtw.net/_blank" </w:instrText>
      </w:r>
      <w:r>
        <w:rPr>
          <w:rFonts w:hint="eastAsia" w:ascii="仿宋" w:hAnsi="仿宋" w:eastAsia="仿宋" w:cs="仿宋"/>
          <w:color w:val="000000" w:themeColor="text1"/>
          <w:sz w:val="32"/>
          <w:szCs w:val="32"/>
          <w:lang w:val="en-US" w:eastAsia="zh-CN"/>
          <w14:textFill>
            <w14:solidFill>
              <w14:schemeClr w14:val="tx1"/>
            </w14:solidFill>
          </w14:textFill>
        </w:rPr>
        <w:fldChar w:fldCharType="separate"/>
      </w:r>
      <w:r>
        <w:rPr>
          <w:rFonts w:hint="eastAsia" w:ascii="仿宋" w:hAnsi="仿宋" w:eastAsia="仿宋" w:cs="仿宋"/>
          <w:color w:val="000000" w:themeColor="text1"/>
          <w:sz w:val="32"/>
          <w:szCs w:val="32"/>
          <w:lang w:val="en-US" w:eastAsia="zh-CN"/>
          <w14:textFill>
            <w14:solidFill>
              <w14:schemeClr w14:val="tx1"/>
            </w14:solidFill>
          </w14:textFill>
        </w:rPr>
        <w:t>能力</w:t>
      </w:r>
      <w:r>
        <w:rPr>
          <w:rFonts w:hint="eastAsia" w:ascii="仿宋" w:hAnsi="仿宋" w:eastAsia="仿宋" w:cs="仿宋"/>
          <w:color w:val="000000" w:themeColor="text1"/>
          <w:sz w:val="32"/>
          <w:szCs w:val="32"/>
          <w:lang w:val="en-US" w:eastAsia="zh-CN"/>
          <w14:textFill>
            <w14:solidFill>
              <w14:schemeClr w14:val="tx1"/>
            </w14:solidFill>
          </w14:textFill>
        </w:rPr>
        <w:fldChar w:fldCharType="end"/>
      </w:r>
      <w:r>
        <w:rPr>
          <w:rFonts w:hint="eastAsia" w:ascii="仿宋" w:hAnsi="仿宋" w:eastAsia="仿宋" w:cs="仿宋"/>
          <w:color w:val="000000" w:themeColor="text1"/>
          <w:sz w:val="32"/>
          <w:szCs w:val="32"/>
          <w:lang w:val="en-US" w:eastAsia="zh-CN"/>
          <w14:textFill>
            <w14:solidFill>
              <w14:schemeClr w14:val="tx1"/>
            </w14:solidFill>
          </w14:textFill>
        </w:rPr>
        <w:t>、需求与</w:t>
      </w:r>
      <w:r>
        <w:rPr>
          <w:rFonts w:hint="eastAsia" w:ascii="仿宋" w:hAnsi="仿宋" w:eastAsia="仿宋" w:cs="仿宋"/>
          <w:color w:val="000000" w:themeColor="text1"/>
          <w:sz w:val="32"/>
          <w:szCs w:val="32"/>
          <w:lang w:val="en-US" w:eastAsia="zh-CN"/>
          <w14:textFill>
            <w14:solidFill>
              <w14:schemeClr w14:val="tx1"/>
            </w14:solidFill>
          </w14:textFill>
        </w:rPr>
        <w:fldChar w:fldCharType="begin"/>
      </w:r>
      <w:r>
        <w:rPr>
          <w:rFonts w:hint="eastAsia" w:ascii="仿宋" w:hAnsi="仿宋" w:eastAsia="仿宋" w:cs="仿宋"/>
          <w:color w:val="000000" w:themeColor="text1"/>
          <w:sz w:val="32"/>
          <w:szCs w:val="32"/>
          <w:lang w:val="en-US" w:eastAsia="zh-CN"/>
          <w14:textFill>
            <w14:solidFill>
              <w14:schemeClr w14:val="tx1"/>
            </w14:solidFill>
          </w14:textFill>
        </w:rPr>
        <w:instrText xml:space="preserve"> HYPERLINK "https://baike.cdgtw.net/82981.html" \t "https://baike.cdgtw.net/_blank" </w:instrText>
      </w:r>
      <w:r>
        <w:rPr>
          <w:rFonts w:hint="eastAsia" w:ascii="仿宋" w:hAnsi="仿宋" w:eastAsia="仿宋" w:cs="仿宋"/>
          <w:color w:val="000000" w:themeColor="text1"/>
          <w:sz w:val="32"/>
          <w:szCs w:val="32"/>
          <w:lang w:val="en-US" w:eastAsia="zh-CN"/>
          <w14:textFill>
            <w14:solidFill>
              <w14:schemeClr w14:val="tx1"/>
            </w14:solidFill>
          </w14:textFill>
        </w:rPr>
        <w:fldChar w:fldCharType="separate"/>
      </w:r>
      <w:r>
        <w:rPr>
          <w:rFonts w:hint="eastAsia" w:ascii="仿宋" w:hAnsi="仿宋" w:eastAsia="仿宋" w:cs="仿宋"/>
          <w:color w:val="000000" w:themeColor="text1"/>
          <w:sz w:val="32"/>
          <w:szCs w:val="32"/>
          <w:lang w:val="en-US" w:eastAsia="zh-CN"/>
          <w14:textFill>
            <w14:solidFill>
              <w14:schemeClr w14:val="tx1"/>
            </w14:solidFill>
          </w14:textFill>
        </w:rPr>
        <w:t>职业</w:t>
      </w:r>
      <w:r>
        <w:rPr>
          <w:rFonts w:hint="eastAsia" w:ascii="仿宋" w:hAnsi="仿宋" w:eastAsia="仿宋" w:cs="仿宋"/>
          <w:color w:val="000000" w:themeColor="text1"/>
          <w:sz w:val="32"/>
          <w:szCs w:val="32"/>
          <w:lang w:val="en-US" w:eastAsia="zh-CN"/>
          <w14:textFill>
            <w14:solidFill>
              <w14:schemeClr w14:val="tx1"/>
            </w14:solidFill>
          </w14:textFill>
        </w:rPr>
        <w:fldChar w:fldCharType="end"/>
      </w:r>
      <w:r>
        <w:rPr>
          <w:rFonts w:hint="eastAsia" w:ascii="仿宋" w:hAnsi="仿宋" w:eastAsia="仿宋" w:cs="仿宋"/>
          <w:color w:val="000000" w:themeColor="text1"/>
          <w:sz w:val="32"/>
          <w:szCs w:val="32"/>
          <w:lang w:val="en-US" w:eastAsia="zh-CN"/>
          <w14:textFill>
            <w14:solidFill>
              <w14:schemeClr w14:val="tx1"/>
            </w14:solidFill>
          </w14:textFill>
        </w:rPr>
        <w:t>要求一致性，促进“人-职匹配”，并不断提升个人就业能力，从而更好的就业与发展。我校特组织开展职业生涯“人-职匹配”测评活动，现将有关事项通知如下：</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一、活动主题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强化服务引导 </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人-职匹配”促就业</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二、测评对象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所有全日制在校学生（含本科学生）</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三、时间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sz w:val="32"/>
          <w:szCs w:val="32"/>
          <w:highlight w:val="red"/>
          <w:lang w:val="en-US" w:eastAsia="zh-CN"/>
        </w:rPr>
      </w:pPr>
      <w:r>
        <w:rPr>
          <w:rFonts w:hint="eastAsia" w:ascii="仿宋" w:hAnsi="仿宋" w:eastAsia="仿宋" w:cs="仿宋"/>
          <w:sz w:val="32"/>
          <w:szCs w:val="32"/>
          <w:lang w:val="en-US" w:eastAsia="zh-CN"/>
        </w:rPr>
        <w:t>2022年</w:t>
      </w:r>
      <w:r>
        <w:rPr>
          <w:rFonts w:hint="eastAsia" w:ascii="仿宋" w:hAnsi="仿宋" w:eastAsia="仿宋" w:cs="仿宋"/>
          <w:sz w:val="32"/>
          <w:szCs w:val="32"/>
        </w:rPr>
        <w:t>1</w:t>
      </w:r>
      <w:r>
        <w:rPr>
          <w:rFonts w:hint="eastAsia" w:ascii="仿宋" w:hAnsi="仿宋" w:eastAsia="仿宋" w:cs="仿宋"/>
          <w:sz w:val="32"/>
          <w:szCs w:val="32"/>
          <w:lang w:val="en-US" w:eastAsia="zh-CN"/>
        </w:rPr>
        <w:t>0</w:t>
      </w:r>
      <w:r>
        <w:rPr>
          <w:rFonts w:hint="eastAsia" w:ascii="仿宋" w:hAnsi="仿宋" w:eastAsia="仿宋" w:cs="仿宋"/>
          <w:sz w:val="32"/>
          <w:szCs w:val="32"/>
        </w:rPr>
        <w:t>月</w:t>
      </w:r>
      <w:r>
        <w:rPr>
          <w:rFonts w:hint="eastAsia" w:ascii="仿宋" w:hAnsi="仿宋" w:eastAsia="仿宋" w:cs="仿宋"/>
          <w:sz w:val="32"/>
          <w:szCs w:val="32"/>
          <w:lang w:val="en-US" w:eastAsia="zh-CN"/>
        </w:rPr>
        <w:t>27</w:t>
      </w:r>
      <w:r>
        <w:rPr>
          <w:rFonts w:hint="eastAsia" w:ascii="仿宋" w:hAnsi="仿宋" w:eastAsia="仿宋" w:cs="仿宋"/>
          <w:sz w:val="32"/>
          <w:szCs w:val="32"/>
        </w:rPr>
        <w:t>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2022年11月20日</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四、内容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sz w:val="32"/>
          <w:szCs w:val="32"/>
          <w:lang w:val="en-US" w:eastAsia="zh-CN"/>
        </w:rPr>
        <w:t>1.招生就业处做好北森生涯教育平台服务与学生处素养成长平台使用的</w:t>
      </w:r>
      <w:r>
        <w:rPr>
          <w:rFonts w:hint="eastAsia" w:ascii="仿宋" w:hAnsi="仿宋" w:eastAsia="仿宋" w:cs="仿宋"/>
          <w:color w:val="000000" w:themeColor="text1"/>
          <w:sz w:val="32"/>
          <w:szCs w:val="32"/>
          <w:lang w:val="en-US" w:eastAsia="zh-CN"/>
          <w14:textFill>
            <w14:solidFill>
              <w14:schemeClr w14:val="tx1"/>
            </w14:solidFill>
          </w14:textFill>
        </w:rPr>
        <w:t>对接，并组织相关</w:t>
      </w:r>
      <w:r>
        <w:rPr>
          <w:rFonts w:hint="eastAsia" w:ascii="仿宋" w:hAnsi="仿宋" w:eastAsia="仿宋" w:cs="仿宋"/>
          <w:color w:val="000000" w:themeColor="text1"/>
          <w:sz w:val="32"/>
          <w:szCs w:val="32"/>
          <w:highlight w:val="none"/>
          <w:lang w:val="en-US" w:eastAsia="zh-CN"/>
          <w14:textFill>
            <w14:solidFill>
              <w14:schemeClr w14:val="tx1"/>
            </w14:solidFill>
          </w14:textFill>
        </w:rPr>
        <w:t>教师进行</w:t>
      </w:r>
      <w:r>
        <w:rPr>
          <w:rFonts w:hint="eastAsia" w:ascii="仿宋" w:hAnsi="仿宋" w:eastAsia="仿宋" w:cs="仿宋"/>
          <w:color w:val="000000" w:themeColor="text1"/>
          <w:sz w:val="32"/>
          <w:szCs w:val="32"/>
          <w:lang w:val="en-US" w:eastAsia="zh-CN"/>
          <w14:textFill>
            <w14:solidFill>
              <w14:schemeClr w14:val="tx1"/>
            </w14:solidFill>
          </w14:textFill>
        </w:rPr>
        <w:t>培训。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color w:val="000000" w:themeColor="text1"/>
          <w:sz w:val="32"/>
          <w:szCs w:val="32"/>
          <w:lang w:val="en-US" w:eastAsia="zh-CN"/>
          <w14:textFill>
            <w14:solidFill>
              <w14:schemeClr w14:val="tx1"/>
            </w14:solidFill>
          </w14:textFill>
        </w:rPr>
        <w:t>2.各二级学院</w:t>
      </w:r>
      <w:r>
        <w:rPr>
          <w:rFonts w:hint="eastAsia" w:ascii="仿宋" w:hAnsi="仿宋" w:eastAsia="仿宋" w:cs="仿宋"/>
          <w:color w:val="000000" w:themeColor="text1"/>
          <w:sz w:val="32"/>
          <w:szCs w:val="32"/>
          <w14:textFill>
            <w14:solidFill>
              <w14:schemeClr w14:val="tx1"/>
            </w14:solidFill>
          </w14:textFill>
        </w:rPr>
        <w:t>组织开展</w:t>
      </w:r>
      <w:r>
        <w:rPr>
          <w:rFonts w:hint="eastAsia" w:ascii="仿宋" w:hAnsi="仿宋" w:eastAsia="仿宋" w:cs="仿宋"/>
          <w:color w:val="000000" w:themeColor="text1"/>
          <w:sz w:val="32"/>
          <w:szCs w:val="32"/>
          <w:lang w:val="en-US" w:eastAsia="zh-CN"/>
          <w14:textFill>
            <w14:solidFill>
              <w14:schemeClr w14:val="tx1"/>
            </w14:solidFill>
          </w14:textFill>
        </w:rPr>
        <w:t>学生职业</w:t>
      </w:r>
      <w:r>
        <w:rPr>
          <w:rFonts w:hint="eastAsia" w:ascii="仿宋" w:hAnsi="仿宋" w:eastAsia="仿宋" w:cs="仿宋"/>
          <w:color w:val="000000" w:themeColor="text1"/>
          <w:sz w:val="32"/>
          <w:szCs w:val="32"/>
          <w14:textFill>
            <w14:solidFill>
              <w14:schemeClr w14:val="tx1"/>
            </w14:solidFill>
          </w14:textFill>
        </w:rPr>
        <w:t>测评</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sz w:val="32"/>
          <w:szCs w:val="32"/>
          <w:lang w:val="en-US" w:eastAsia="zh-CN"/>
        </w:rPr>
        <w:t>课程学习等工作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各二级学院书记</w:t>
      </w:r>
      <w:r>
        <w:rPr>
          <w:rFonts w:hint="eastAsia" w:ascii="仿宋" w:hAnsi="仿宋" w:eastAsia="仿宋" w:cs="仿宋"/>
          <w:sz w:val="32"/>
          <w:szCs w:val="32"/>
          <w:lang w:eastAsia="zh-CN"/>
        </w:rPr>
        <w:t>为本学院学生职业测评负责人，组织各年级辅导员发动所有学生参加职业测评，要求所有在校学生每年至少测评一次。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val="en-US" w:eastAsia="zh-CN"/>
        </w:rPr>
        <w:t>招生就业处及各二级学院立项的职业生涯发展咨询工作室需</w:t>
      </w:r>
      <w:r>
        <w:rPr>
          <w:rFonts w:hint="eastAsia" w:ascii="仿宋" w:hAnsi="仿宋" w:eastAsia="仿宋" w:cs="仿宋"/>
          <w:color w:val="000000" w:themeColor="text1"/>
          <w:sz w:val="32"/>
          <w:szCs w:val="32"/>
          <w:lang w:val="en-US" w:eastAsia="zh-CN"/>
          <w14:textFill>
            <w14:solidFill>
              <w14:schemeClr w14:val="tx1"/>
            </w14:solidFill>
          </w14:textFill>
        </w:rPr>
        <w:t>积极开展职业咨询服务，帮助学生尽早树立职业规划意识。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各二级学院要</w:t>
      </w:r>
      <w:r>
        <w:rPr>
          <w:rFonts w:hint="eastAsia" w:ascii="仿宋" w:hAnsi="仿宋" w:eastAsia="仿宋" w:cs="仿宋"/>
          <w:color w:val="000000" w:themeColor="text1"/>
          <w:sz w:val="32"/>
          <w:szCs w:val="32"/>
          <w14:textFill>
            <w14:solidFill>
              <w14:schemeClr w14:val="tx1"/>
            </w14:solidFill>
          </w14:textFill>
        </w:rPr>
        <w:t>分层次开展</w:t>
      </w:r>
      <w:r>
        <w:rPr>
          <w:rFonts w:hint="eastAsia" w:ascii="仿宋" w:hAnsi="仿宋" w:eastAsia="仿宋" w:cs="仿宋"/>
          <w:color w:val="000000" w:themeColor="text1"/>
          <w:sz w:val="32"/>
          <w:szCs w:val="32"/>
          <w:lang w:val="en-US" w:eastAsia="zh-CN"/>
          <w14:textFill>
            <w14:solidFill>
              <w14:schemeClr w14:val="tx1"/>
            </w14:solidFill>
          </w14:textFill>
        </w:rPr>
        <w:t>职业规划</w:t>
      </w:r>
      <w:r>
        <w:rPr>
          <w:rFonts w:hint="eastAsia" w:ascii="仿宋" w:hAnsi="仿宋" w:eastAsia="仿宋" w:cs="仿宋"/>
          <w:color w:val="000000" w:themeColor="text1"/>
          <w:sz w:val="32"/>
          <w:szCs w:val="32"/>
          <w14:textFill>
            <w14:solidFill>
              <w14:schemeClr w14:val="tx1"/>
            </w14:solidFill>
          </w14:textFill>
        </w:rPr>
        <w:t>知识培训，帮助学生</w:t>
      </w:r>
      <w:r>
        <w:rPr>
          <w:rFonts w:hint="eastAsia" w:ascii="仿宋" w:hAnsi="仿宋" w:eastAsia="仿宋" w:cs="仿宋"/>
          <w:color w:val="000000" w:themeColor="text1"/>
          <w:sz w:val="32"/>
          <w:szCs w:val="32"/>
          <w:lang w:val="en-US" w:eastAsia="zh-CN"/>
          <w14:textFill>
            <w14:solidFill>
              <w14:schemeClr w14:val="tx1"/>
            </w14:solidFill>
          </w14:textFill>
        </w:rPr>
        <w:t>撰写职业规划书、求职简历、掌握求职技巧。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.各</w:t>
      </w:r>
      <w:r>
        <w:rPr>
          <w:rFonts w:hint="eastAsia" w:ascii="仿宋" w:hAnsi="仿宋" w:eastAsia="仿宋" w:cs="仿宋"/>
          <w:color w:val="000000" w:themeColor="text1"/>
          <w:sz w:val="32"/>
          <w:szCs w:val="32"/>
          <w:lang w:val="en-US" w:eastAsia="zh-CN"/>
          <w14:textFill>
            <w14:solidFill>
              <w14:schemeClr w14:val="tx1"/>
            </w14:solidFill>
          </w14:textFill>
        </w:rPr>
        <w:t>二级</w:t>
      </w:r>
      <w:r>
        <w:rPr>
          <w:rFonts w:hint="eastAsia" w:ascii="仿宋" w:hAnsi="仿宋" w:eastAsia="仿宋" w:cs="仿宋"/>
          <w:color w:val="000000" w:themeColor="text1"/>
          <w:sz w:val="32"/>
          <w:szCs w:val="32"/>
          <w14:textFill>
            <w14:solidFill>
              <w14:schemeClr w14:val="tx1"/>
            </w14:solidFill>
          </w14:textFill>
        </w:rPr>
        <w:t>学院组织开展其他丰富多彩</w:t>
      </w:r>
      <w:r>
        <w:rPr>
          <w:rFonts w:hint="eastAsia" w:ascii="仿宋" w:hAnsi="仿宋" w:eastAsia="仿宋" w:cs="仿宋"/>
          <w:color w:val="000000" w:themeColor="text1"/>
          <w:sz w:val="32"/>
          <w:szCs w:val="32"/>
          <w:lang w:val="en-US" w:eastAsia="zh-CN"/>
          <w14:textFill>
            <w14:solidFill>
              <w14:schemeClr w14:val="tx1"/>
            </w14:solidFill>
          </w14:textFill>
        </w:rPr>
        <w:t>职业生涯教育线上、线下活动，</w:t>
      </w:r>
      <w:r>
        <w:rPr>
          <w:rFonts w:hint="eastAsia" w:ascii="仿宋" w:hAnsi="仿宋" w:eastAsia="仿宋" w:cs="仿宋"/>
          <w:color w:val="000000" w:themeColor="text1"/>
          <w:sz w:val="32"/>
          <w:szCs w:val="32"/>
          <w14:textFill>
            <w14:solidFill>
              <w14:schemeClr w14:val="tx1"/>
            </w14:solidFill>
          </w14:textFill>
        </w:rPr>
        <w:t>充分利用网络和新媒体技术，创新形式、拓展内容</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通过</w:t>
      </w:r>
      <w:r>
        <w:rPr>
          <w:rFonts w:hint="eastAsia" w:ascii="仿宋" w:hAnsi="仿宋" w:eastAsia="仿宋" w:cs="仿宋"/>
          <w:color w:val="000000" w:themeColor="text1"/>
          <w:sz w:val="32"/>
          <w:szCs w:val="32"/>
          <w:lang w:val="en-US" w:eastAsia="zh-CN"/>
          <w14:textFill>
            <w14:solidFill>
              <w14:schemeClr w14:val="tx1"/>
            </w14:solidFill>
          </w14:textFill>
        </w:rPr>
        <w:t>模拟招聘会、职业角色扮演等</w:t>
      </w:r>
      <w:r>
        <w:rPr>
          <w:rFonts w:hint="eastAsia" w:ascii="仿宋" w:hAnsi="仿宋" w:eastAsia="仿宋" w:cs="仿宋"/>
          <w:color w:val="000000" w:themeColor="text1"/>
          <w:sz w:val="32"/>
          <w:szCs w:val="32"/>
          <w14:textFill>
            <w14:solidFill>
              <w14:schemeClr w14:val="tx1"/>
            </w14:solidFill>
          </w14:textFill>
        </w:rPr>
        <w:t>实践活动培育学生</w:t>
      </w:r>
      <w:r>
        <w:rPr>
          <w:rFonts w:hint="eastAsia" w:ascii="仿宋" w:hAnsi="仿宋" w:eastAsia="仿宋" w:cs="仿宋"/>
          <w:color w:val="000000" w:themeColor="text1"/>
          <w:sz w:val="32"/>
          <w:szCs w:val="32"/>
          <w:lang w:val="en-US" w:eastAsia="zh-CN"/>
          <w14:textFill>
            <w14:solidFill>
              <w14:schemeClr w14:val="tx1"/>
            </w14:solidFill>
          </w14:textFill>
        </w:rPr>
        <w:t>的求职能力</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五、相关要求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各</w:t>
      </w:r>
      <w:r>
        <w:rPr>
          <w:rFonts w:hint="eastAsia" w:ascii="仿宋" w:hAnsi="仿宋" w:eastAsia="仿宋" w:cs="仿宋"/>
          <w:sz w:val="32"/>
          <w:szCs w:val="32"/>
          <w:lang w:val="en-US" w:eastAsia="zh-CN"/>
        </w:rPr>
        <w:t>二级</w:t>
      </w:r>
      <w:r>
        <w:rPr>
          <w:rFonts w:hint="eastAsia" w:ascii="仿宋" w:hAnsi="仿宋" w:eastAsia="仿宋" w:cs="仿宋"/>
          <w:sz w:val="32"/>
          <w:szCs w:val="32"/>
        </w:rPr>
        <w:t>学院要高度重视，加强组织领导，</w:t>
      </w:r>
      <w:r>
        <w:rPr>
          <w:rFonts w:hint="eastAsia" w:ascii="仿宋" w:hAnsi="仿宋" w:eastAsia="仿宋" w:cs="仿宋"/>
          <w:sz w:val="32"/>
          <w:szCs w:val="32"/>
          <w:lang w:val="en-US" w:eastAsia="zh-CN"/>
        </w:rPr>
        <w:t>制定职业生涯教育、职业测评实施方案，及时评估测评结果，帮助学生进行自我认知、了解职业环境、树立职业规划意识。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sz w:val="32"/>
          <w:szCs w:val="32"/>
          <w:lang w:val="en-US" w:eastAsia="zh-CN"/>
        </w:rPr>
        <w:t>2.10月27日（周四）下午15：00--16：00在沁园校区教学办公楼二楼招生就业指导中</w:t>
      </w:r>
      <w:r>
        <w:rPr>
          <w:rFonts w:hint="eastAsia" w:ascii="仿宋" w:hAnsi="仿宋" w:eastAsia="仿宋" w:cs="仿宋"/>
          <w:color w:val="000000" w:themeColor="text1"/>
          <w:sz w:val="32"/>
          <w:szCs w:val="32"/>
          <w:lang w:val="en-US" w:eastAsia="zh-CN"/>
          <w14:textFill>
            <w14:solidFill>
              <w14:schemeClr w14:val="tx1"/>
            </w14:solidFill>
          </w14:textFill>
        </w:rPr>
        <w:t>心综合服务厅多功能活动室举办职业测评培训会议。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3.各二级学院组织学生在测评过程中如有问题请与招生就业处雷玉梅老师联系，电话：</w:t>
      </w:r>
      <w:r>
        <w:rPr>
          <w:rFonts w:hint="eastAsia" w:ascii="仿宋" w:hAnsi="仿宋" w:eastAsia="仿宋" w:cs="仿宋"/>
          <w:color w:val="0000FF"/>
          <w:sz w:val="32"/>
          <w:szCs w:val="32"/>
          <w:u w:val="single"/>
          <w:lang w:val="en-US" w:eastAsia="zh-CN"/>
        </w:rPr>
        <w:t>13507673596</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请各</w:t>
      </w:r>
      <w:r>
        <w:rPr>
          <w:rFonts w:hint="eastAsia" w:ascii="仿宋" w:hAnsi="仿宋" w:eastAsia="仿宋" w:cs="仿宋"/>
          <w:sz w:val="32"/>
          <w:szCs w:val="32"/>
          <w:lang w:val="en-US" w:eastAsia="zh-CN"/>
        </w:rPr>
        <w:t>二级</w:t>
      </w:r>
      <w:r>
        <w:rPr>
          <w:rFonts w:hint="eastAsia" w:ascii="仿宋" w:hAnsi="仿宋" w:eastAsia="仿宋" w:cs="仿宋"/>
          <w:sz w:val="32"/>
          <w:szCs w:val="32"/>
        </w:rPr>
        <w:t>学院于</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20</w:t>
      </w:r>
      <w:r>
        <w:rPr>
          <w:rFonts w:hint="eastAsia" w:ascii="仿宋" w:hAnsi="仿宋" w:eastAsia="仿宋" w:cs="仿宋"/>
          <w:sz w:val="32"/>
          <w:szCs w:val="32"/>
        </w:rPr>
        <w:t>日前将本学院活动开展情况以电子文档的形式报送</w:t>
      </w:r>
      <w:r>
        <w:rPr>
          <w:rFonts w:hint="eastAsia" w:ascii="仿宋" w:hAnsi="仿宋" w:eastAsia="仿宋" w:cs="仿宋"/>
          <w:sz w:val="32"/>
          <w:szCs w:val="32"/>
          <w:lang w:val="en-US" w:eastAsia="zh-CN"/>
        </w:rPr>
        <w:t>招生就业处</w:t>
      </w:r>
      <w:r>
        <w:rPr>
          <w:rFonts w:hint="eastAsia" w:ascii="仿宋" w:hAnsi="仿宋" w:eastAsia="仿宋" w:cs="仿宋"/>
          <w:sz w:val="32"/>
          <w:szCs w:val="32"/>
        </w:rPr>
        <w:t>，联系人：</w:t>
      </w:r>
      <w:r>
        <w:rPr>
          <w:rFonts w:hint="eastAsia" w:ascii="仿宋" w:hAnsi="仿宋" w:eastAsia="仿宋" w:cs="仿宋"/>
          <w:sz w:val="32"/>
          <w:szCs w:val="32"/>
          <w:lang w:val="en-US" w:eastAsia="zh-CN"/>
        </w:rPr>
        <w:t>陈琪，电话：</w:t>
      </w:r>
      <w:r>
        <w:rPr>
          <w:rFonts w:hint="eastAsia" w:ascii="仿宋" w:hAnsi="仿宋" w:eastAsia="仿宋" w:cs="仿宋"/>
          <w:color w:val="0000FF"/>
          <w:sz w:val="32"/>
          <w:szCs w:val="32"/>
          <w:u w:val="single"/>
          <w:lang w:val="en-US" w:eastAsia="zh-CN"/>
        </w:rPr>
        <w:t>18839032963</w:t>
      </w:r>
      <w:r>
        <w:rPr>
          <w:rFonts w:hint="eastAsia" w:ascii="仿宋" w:hAnsi="仿宋" w:eastAsia="仿宋" w:cs="仿宋"/>
          <w:sz w:val="32"/>
          <w:szCs w:val="32"/>
          <w:lang w:val="en-US" w:eastAsia="zh-CN"/>
        </w:rPr>
        <w:t>，</w:t>
      </w:r>
      <w:r>
        <w:rPr>
          <w:rFonts w:hint="eastAsia" w:ascii="仿宋" w:hAnsi="仿宋" w:eastAsia="仿宋" w:cs="仿宋"/>
          <w:sz w:val="32"/>
          <w:szCs w:val="32"/>
        </w:rPr>
        <w:t>邮箱：</w:t>
      </w:r>
      <w:r>
        <w:rPr>
          <w:rFonts w:hint="eastAsia" w:ascii="仿宋" w:hAnsi="仿宋" w:eastAsia="仿宋" w:cs="仿宋"/>
          <w:color w:val="000000" w:themeColor="text1"/>
          <w:sz w:val="32"/>
          <w:szCs w:val="32"/>
          <w:u w:val="none"/>
          <w:lang w:val="en-US" w:eastAsia="zh-CN"/>
          <w14:textFill>
            <w14:solidFill>
              <w14:schemeClr w14:val="tx1"/>
            </w14:solidFill>
          </w14:textFill>
        </w:rPr>
        <w:fldChar w:fldCharType="begin"/>
      </w:r>
      <w:r>
        <w:rPr>
          <w:rFonts w:hint="eastAsia" w:ascii="仿宋" w:hAnsi="仿宋" w:eastAsia="仿宋" w:cs="仿宋"/>
          <w:color w:val="000000" w:themeColor="text1"/>
          <w:sz w:val="32"/>
          <w:szCs w:val="32"/>
          <w:u w:val="none"/>
          <w:lang w:val="en-US" w:eastAsia="zh-CN"/>
          <w14:textFill>
            <w14:solidFill>
              <w14:schemeClr w14:val="tx1"/>
            </w14:solidFill>
          </w14:textFill>
        </w:rPr>
        <w:instrText xml:space="preserve"> HYPERLINK "mailto:2743715332@qq.com。" </w:instrText>
      </w:r>
      <w:r>
        <w:rPr>
          <w:rFonts w:hint="eastAsia" w:ascii="仿宋" w:hAnsi="仿宋" w:eastAsia="仿宋" w:cs="仿宋"/>
          <w:color w:val="000000" w:themeColor="text1"/>
          <w:sz w:val="32"/>
          <w:szCs w:val="32"/>
          <w:u w:val="none"/>
          <w:lang w:val="en-US" w:eastAsia="zh-CN"/>
          <w14:textFill>
            <w14:solidFill>
              <w14:schemeClr w14:val="tx1"/>
            </w14:solidFill>
          </w14:textFill>
        </w:rPr>
        <w:fldChar w:fldCharType="separate"/>
      </w:r>
      <w:r>
        <w:rPr>
          <w:rFonts w:hint="eastAsia" w:ascii="仿宋" w:hAnsi="仿宋" w:eastAsia="仿宋" w:cs="仿宋"/>
          <w:color w:val="0000FF"/>
          <w:sz w:val="32"/>
          <w:szCs w:val="32"/>
          <w:u w:val="single"/>
          <w:lang w:val="en-US" w:eastAsia="zh-CN"/>
        </w:rPr>
        <w:t>2743715332@qq.com</w:t>
      </w:r>
      <w:r>
        <w:rPr>
          <w:rStyle w:val="4"/>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各</w:t>
      </w:r>
      <w:r>
        <w:rPr>
          <w:rFonts w:hint="eastAsia" w:ascii="仿宋" w:hAnsi="仿宋" w:eastAsia="仿宋" w:cs="仿宋"/>
          <w:sz w:val="32"/>
          <w:szCs w:val="32"/>
          <w:lang w:val="en-US" w:eastAsia="zh-CN"/>
        </w:rPr>
        <w:t>二级</w:t>
      </w:r>
      <w:r>
        <w:rPr>
          <w:rFonts w:hint="eastAsia" w:ascii="仿宋" w:hAnsi="仿宋" w:eastAsia="仿宋" w:cs="仿宋"/>
          <w:sz w:val="32"/>
          <w:szCs w:val="32"/>
        </w:rPr>
        <w:t>学院学生参加职业测评的</w:t>
      </w:r>
      <w:r>
        <w:rPr>
          <w:rFonts w:hint="eastAsia" w:ascii="仿宋" w:hAnsi="仿宋" w:eastAsia="仿宋" w:cs="仿宋"/>
          <w:sz w:val="32"/>
          <w:szCs w:val="32"/>
          <w:lang w:val="en-US" w:eastAsia="zh-CN"/>
        </w:rPr>
        <w:t>活动开展情况</w:t>
      </w:r>
      <w:r>
        <w:rPr>
          <w:rFonts w:hint="eastAsia" w:ascii="仿宋" w:hAnsi="仿宋" w:eastAsia="仿宋" w:cs="仿宋"/>
          <w:sz w:val="32"/>
          <w:szCs w:val="32"/>
        </w:rPr>
        <w:t>列入202</w:t>
      </w:r>
      <w:r>
        <w:rPr>
          <w:rFonts w:hint="eastAsia" w:ascii="仿宋" w:hAnsi="仿宋" w:eastAsia="仿宋" w:cs="仿宋"/>
          <w:sz w:val="32"/>
          <w:szCs w:val="32"/>
          <w:lang w:val="en-US" w:eastAsia="zh-CN"/>
        </w:rPr>
        <w:t>2</w:t>
      </w:r>
      <w:r>
        <w:rPr>
          <w:rFonts w:hint="eastAsia" w:ascii="仿宋" w:hAnsi="仿宋" w:eastAsia="仿宋" w:cs="仿宋"/>
          <w:sz w:val="32"/>
          <w:szCs w:val="32"/>
        </w:rPr>
        <w:t>年就业工作年终考核。</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六、附件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1.XX学院学生参加职业测评情况统计表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北森生涯教育系统学生使用说明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760" w:firstLineChars="18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招生就业处</w:t>
      </w:r>
    </w:p>
    <w:p>
      <w:pPr>
        <w:keepNext w:val="0"/>
        <w:keepLines w:val="0"/>
        <w:pageBreakBefore w:val="0"/>
        <w:widowControl w:val="0"/>
        <w:kinsoku/>
        <w:wordWrap/>
        <w:overflowPunct/>
        <w:topLinePunct w:val="0"/>
        <w:autoSpaceDE/>
        <w:autoSpaceDN/>
        <w:bidi w:val="0"/>
        <w:adjustRightInd/>
        <w:snapToGrid/>
        <w:spacing w:line="520" w:lineRule="exact"/>
        <w:ind w:firstLine="5440" w:firstLineChars="1700"/>
        <w:textAlignment w:val="auto"/>
        <w:rPr>
          <w:rFonts w:hint="eastAsia" w:ascii="仿宋" w:hAnsi="仿宋" w:eastAsia="仿宋" w:cs="仿宋"/>
          <w:sz w:val="32"/>
          <w:szCs w:val="32"/>
        </w:rPr>
      </w:pPr>
      <w:r>
        <w:rPr>
          <w:rFonts w:hint="eastAsia" w:ascii="仿宋" w:hAnsi="仿宋" w:eastAsia="仿宋" w:cs="仿宋"/>
          <w:sz w:val="32"/>
          <w:szCs w:val="32"/>
        </w:rPr>
        <w:t>2022年10月</w:t>
      </w:r>
      <w:r>
        <w:rPr>
          <w:rFonts w:hint="eastAsia" w:ascii="仿宋" w:hAnsi="仿宋" w:eastAsia="仿宋" w:cs="仿宋"/>
          <w:sz w:val="32"/>
          <w:szCs w:val="32"/>
          <w:lang w:val="en-US" w:eastAsia="zh-CN"/>
        </w:rPr>
        <w:t>26</w:t>
      </w:r>
      <w:r>
        <w:rPr>
          <w:rFonts w:hint="eastAsia" w:ascii="仿宋" w:hAnsi="仿宋" w:eastAsia="仿宋" w:cs="仿宋"/>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YTIxNmMxZWZlZmFkMDJkMjk3YTAzODc0YTBjOWIifQ=="/>
  </w:docVars>
  <w:rsids>
    <w:rsidRoot w:val="00000000"/>
    <w:rsid w:val="00B67240"/>
    <w:rsid w:val="01F14170"/>
    <w:rsid w:val="0B1A5440"/>
    <w:rsid w:val="0DBB4F6E"/>
    <w:rsid w:val="11CF2652"/>
    <w:rsid w:val="136168F9"/>
    <w:rsid w:val="16666551"/>
    <w:rsid w:val="18F328C9"/>
    <w:rsid w:val="21465370"/>
    <w:rsid w:val="29591CD4"/>
    <w:rsid w:val="3AC503BF"/>
    <w:rsid w:val="3EE47D85"/>
    <w:rsid w:val="510200DE"/>
    <w:rsid w:val="55933A2A"/>
    <w:rsid w:val="58062D10"/>
    <w:rsid w:val="58C90310"/>
    <w:rsid w:val="5EE33C41"/>
    <w:rsid w:val="638766EA"/>
    <w:rsid w:val="67BB1CFC"/>
    <w:rsid w:val="6A1F4FE5"/>
    <w:rsid w:val="6B9F5052"/>
    <w:rsid w:val="76FE602D"/>
    <w:rsid w:val="77B16B6C"/>
    <w:rsid w:val="7B4363CD"/>
    <w:rsid w:val="7BC44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860</Words>
  <Characters>940</Characters>
  <Lines>0</Lines>
  <Paragraphs>0</Paragraphs>
  <TotalTime>9</TotalTime>
  <ScaleCrop>false</ScaleCrop>
  <LinksUpToDate>false</LinksUpToDate>
  <CharactersWithSpaces>941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王峰</cp:lastModifiedBy>
  <cp:lastPrinted>2022-10-24T00:06:00Z</cp:lastPrinted>
  <dcterms:modified xsi:type="dcterms:W3CDTF">2022-11-08T00:51:58Z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A77AE2EA8AB74DBCB9D08156889FD1DD</vt:lpwstr>
  </property>
</Properties>
</file>